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870FFAC" w:rsidR="00E90E49" w:rsidRPr="00CE0424" w:rsidRDefault="00E90E49" w:rsidP="00E35559">
      <w:pPr>
        <w:pStyle w:val="3GPPHeader"/>
        <w:spacing w:after="60"/>
        <w:rPr>
          <w:sz w:val="32"/>
          <w:szCs w:val="32"/>
          <w:highlight w:val="yellow"/>
        </w:rPr>
      </w:pPr>
      <w:r w:rsidRPr="00CE0424">
        <w:t>3GPP TSG-RAN WG</w:t>
      </w:r>
      <w:r w:rsidR="00EE75BF">
        <w:t>4</w:t>
      </w:r>
      <w:r w:rsidRPr="00CE0424">
        <w:t xml:space="preserve"> </w:t>
      </w:r>
      <w:r w:rsidR="008F1C4E">
        <w:t xml:space="preserve">Meeting </w:t>
      </w:r>
      <w:r w:rsidRPr="00CE0424">
        <w:t>#</w:t>
      </w:r>
      <w:r w:rsidR="00EE75BF">
        <w:t>108</w:t>
      </w:r>
      <w:r w:rsidRPr="00CE0424">
        <w:tab/>
      </w:r>
      <w:r w:rsidRPr="00CE0424">
        <w:rPr>
          <w:sz w:val="32"/>
          <w:szCs w:val="32"/>
        </w:rPr>
        <w:t xml:space="preserve"> </w:t>
      </w:r>
      <w:r w:rsidR="00091557" w:rsidRPr="00CE0424">
        <w:rPr>
          <w:sz w:val="32"/>
          <w:szCs w:val="32"/>
        </w:rPr>
        <w:t>R</w:t>
      </w:r>
      <w:r w:rsidR="00EE75BF">
        <w:rPr>
          <w:sz w:val="32"/>
          <w:szCs w:val="32"/>
        </w:rPr>
        <w:t>4</w:t>
      </w:r>
      <w:r w:rsidR="00091557" w:rsidRPr="00CE0424">
        <w:rPr>
          <w:sz w:val="32"/>
          <w:szCs w:val="32"/>
        </w:rPr>
        <w:t>-</w:t>
      </w:r>
      <w:r w:rsidR="00EE75BF">
        <w:rPr>
          <w:sz w:val="32"/>
          <w:szCs w:val="32"/>
        </w:rPr>
        <w:t>23</w:t>
      </w:r>
      <w:r w:rsidR="00D724CE">
        <w:rPr>
          <w:sz w:val="32"/>
          <w:szCs w:val="32"/>
        </w:rPr>
        <w:t>13008</w:t>
      </w:r>
    </w:p>
    <w:p w14:paraId="0CE7B7E6" w14:textId="2875FF03" w:rsidR="00E90E49" w:rsidRPr="00CE0424" w:rsidRDefault="00EE75BF" w:rsidP="00311702">
      <w:pPr>
        <w:pStyle w:val="3GPPHeader"/>
      </w:pPr>
      <w:r w:rsidRPr="00972819">
        <w:t>Toulouse</w:t>
      </w:r>
      <w:r w:rsidR="0027144F" w:rsidRPr="00972819">
        <w:t xml:space="preserve">, </w:t>
      </w:r>
      <w:r w:rsidRPr="00972819">
        <w:t>France</w:t>
      </w:r>
      <w:r w:rsidR="0027144F" w:rsidRPr="00972819">
        <w:t xml:space="preserve">, </w:t>
      </w:r>
      <w:r w:rsidRPr="00972819">
        <w:t>August</w:t>
      </w:r>
      <w:r w:rsidR="0027144F" w:rsidRPr="00972819">
        <w:t xml:space="preserve"> </w:t>
      </w:r>
      <w:r w:rsidR="00972819" w:rsidRPr="00972819">
        <w:t>21st</w:t>
      </w:r>
      <w:r w:rsidR="001D53E7" w:rsidRPr="00972819">
        <w:t xml:space="preserve"> – </w:t>
      </w:r>
      <w:r w:rsidR="00972819" w:rsidRPr="00972819">
        <w:t>25</w:t>
      </w:r>
      <w:r w:rsidR="001D53E7" w:rsidRPr="00972819">
        <w:t>th</w:t>
      </w:r>
      <w:r w:rsidR="00C37CB2" w:rsidRPr="00972819">
        <w:t xml:space="preserve"> </w:t>
      </w:r>
      <w:r w:rsidR="0027144F" w:rsidRPr="00972819">
        <w:t>20</w:t>
      </w:r>
      <w:r w:rsidR="00972819" w:rsidRPr="00972819">
        <w:t>23</w:t>
      </w:r>
    </w:p>
    <w:p w14:paraId="3086AC07" w14:textId="77777777" w:rsidR="00E90E49" w:rsidRPr="00CE0424" w:rsidRDefault="00E90E49" w:rsidP="00357380">
      <w:pPr>
        <w:pStyle w:val="3GPPHeader"/>
      </w:pPr>
    </w:p>
    <w:p w14:paraId="3982483C" w14:textId="257D1554"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D724CE">
        <w:rPr>
          <w:sz w:val="22"/>
          <w:lang w:val="sv-FI"/>
        </w:rPr>
        <w:t>8.28.4</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315ABCA8" w:rsidR="00E90E49" w:rsidRPr="00CE0424" w:rsidRDefault="003D3C45" w:rsidP="00311702">
      <w:pPr>
        <w:pStyle w:val="3GPPHeader"/>
        <w:rPr>
          <w:sz w:val="22"/>
        </w:rPr>
      </w:pPr>
      <w:r>
        <w:rPr>
          <w:sz w:val="22"/>
        </w:rPr>
        <w:t>Title:</w:t>
      </w:r>
      <w:r w:rsidR="00E90E49" w:rsidRPr="00CE0424">
        <w:rPr>
          <w:sz w:val="22"/>
        </w:rPr>
        <w:tab/>
      </w:r>
      <w:r w:rsidR="00D724CE">
        <w:rPr>
          <w:sz w:val="22"/>
        </w:rPr>
        <w:t>NCR conformance considerations</w:t>
      </w:r>
    </w:p>
    <w:p w14:paraId="025260C1" w14:textId="47EC86D6" w:rsidR="00E90E49" w:rsidRPr="00CE0424" w:rsidRDefault="00E90E49" w:rsidP="00D546FF">
      <w:pPr>
        <w:pStyle w:val="3GPPHeader"/>
        <w:rPr>
          <w:sz w:val="22"/>
        </w:rPr>
      </w:pPr>
      <w:r w:rsidRPr="00CE0424">
        <w:rPr>
          <w:sz w:val="22"/>
        </w:rPr>
        <w:t>Document for:</w:t>
      </w:r>
      <w:r w:rsidRPr="00CE0424">
        <w:rPr>
          <w:sz w:val="22"/>
        </w:rPr>
        <w:tab/>
      </w:r>
      <w:r w:rsidR="00D724CE">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73C8FDB2" w:rsidR="00477768" w:rsidRDefault="000810AC" w:rsidP="00CE0424">
      <w:pPr>
        <w:pStyle w:val="BodyText"/>
      </w:pPr>
      <w:r>
        <w:t xml:space="preserve">During previous RAN4 meetings, initial discussions have taken place on NCR conformance. Since the core RF part is not yet finished, the conformance part </w:t>
      </w:r>
      <w:r w:rsidR="00E21A8F">
        <w:t>cannot conclude on some aspects. Furthermore, completion of the RF part is obviously more critical than the conformance part.</w:t>
      </w:r>
    </w:p>
    <w:p w14:paraId="6BF08939" w14:textId="3B0458E6" w:rsidR="00E21A8F" w:rsidRPr="00CE0424" w:rsidRDefault="00E21A8F" w:rsidP="00CE0424">
      <w:pPr>
        <w:pStyle w:val="BodyText"/>
      </w:pPr>
      <w:r>
        <w:t>This contribution presents some more considerations on conformance issues.</w:t>
      </w:r>
      <w:r w:rsidR="00A76EBD">
        <w:t xml:space="preserve"> Test setups for conformance testing, </w:t>
      </w:r>
      <w:proofErr w:type="gramStart"/>
      <w:r w:rsidR="00A76EBD">
        <w:t>in particular where</w:t>
      </w:r>
      <w:proofErr w:type="gramEnd"/>
      <w:r w:rsidR="00A76EBD">
        <w:t xml:space="preserve"> both input and output signals are needed as well as spatial direction </w:t>
      </w:r>
      <w:r w:rsidR="00CE2A65">
        <w:t xml:space="preserve">measurements, rotation or </w:t>
      </w:r>
      <w:r w:rsidR="00B06C7D">
        <w:t>co-location antenna measurements. These should be considered in future meetings.</w:t>
      </w:r>
    </w:p>
    <w:p w14:paraId="60123794" w14:textId="77777777" w:rsidR="004000E8" w:rsidRDefault="00230D18" w:rsidP="00CE0424">
      <w:pPr>
        <w:pStyle w:val="Heading1"/>
      </w:pPr>
      <w:bookmarkStart w:id="0" w:name="_Ref178064866"/>
      <w:r>
        <w:t>2</w:t>
      </w:r>
      <w:r>
        <w:tab/>
      </w:r>
      <w:r w:rsidR="004000E8" w:rsidRPr="00CE0424">
        <w:t>Discussion</w:t>
      </w:r>
      <w:bookmarkEnd w:id="0"/>
    </w:p>
    <w:p w14:paraId="4947B9B9" w14:textId="3372958A" w:rsidR="00817888" w:rsidRDefault="00817888" w:rsidP="00817888">
      <w:pPr>
        <w:rPr>
          <w:u w:val="single"/>
          <w:lang w:val="en-GB" w:eastAsia="ja-JP"/>
        </w:rPr>
      </w:pPr>
      <w:r w:rsidRPr="00E46557">
        <w:rPr>
          <w:u w:val="single"/>
          <w:lang w:val="en-GB" w:eastAsia="ja-JP"/>
        </w:rPr>
        <w:t>Test configurations for DL and UL</w:t>
      </w:r>
    </w:p>
    <w:p w14:paraId="2ECC49B6" w14:textId="69EC1BAC" w:rsidR="00E46557" w:rsidRDefault="005B04FD" w:rsidP="00817888">
      <w:pPr>
        <w:rPr>
          <w:lang w:val="en-GB" w:eastAsia="ja-JP"/>
        </w:rPr>
      </w:pPr>
      <w:r>
        <w:rPr>
          <w:lang w:val="en-GB" w:eastAsia="ja-JP"/>
        </w:rPr>
        <w:t xml:space="preserve">For the downlink direction, it was agreed </w:t>
      </w:r>
      <w:r w:rsidR="00546106">
        <w:rPr>
          <w:lang w:val="en-GB" w:eastAsia="ja-JP"/>
        </w:rPr>
        <w:t xml:space="preserve">that </w:t>
      </w:r>
      <w:r w:rsidR="005B2D9B">
        <w:rPr>
          <w:lang w:val="en-GB" w:eastAsia="ja-JP"/>
        </w:rPr>
        <w:t>the NCR-MT and NCR-FWD requirements will be tested separately. This means that separate test configurations are needed.</w:t>
      </w:r>
      <w:r w:rsidR="00FB6B4C">
        <w:rPr>
          <w:lang w:val="en-GB" w:eastAsia="ja-JP"/>
        </w:rPr>
        <w:t xml:space="preserve"> For the NCR-FWD test configuration, the </w:t>
      </w:r>
      <w:r w:rsidR="00735E5A">
        <w:rPr>
          <w:lang w:val="en-GB" w:eastAsia="ja-JP"/>
        </w:rPr>
        <w:t>configurations already defined in 38.115 can continue to be used.</w:t>
      </w:r>
    </w:p>
    <w:p w14:paraId="5592F968" w14:textId="1E4B29AA" w:rsidR="00735E5A" w:rsidRDefault="00735E5A" w:rsidP="00735E5A">
      <w:pPr>
        <w:pStyle w:val="Proposal"/>
        <w:rPr>
          <w:lang w:val="en-GB"/>
        </w:rPr>
      </w:pPr>
      <w:bookmarkStart w:id="1" w:name="_Toc142654345"/>
      <w:r>
        <w:rPr>
          <w:lang w:val="en-GB"/>
        </w:rPr>
        <w:t>For NCR-FWD DL testing, continue to use the test configurations already defined in 38.115.</w:t>
      </w:r>
      <w:bookmarkEnd w:id="1"/>
    </w:p>
    <w:p w14:paraId="0D965918" w14:textId="5A853ED6" w:rsidR="00E46557" w:rsidRDefault="003844CE" w:rsidP="00817888">
      <w:pPr>
        <w:rPr>
          <w:lang w:val="en-GB" w:eastAsia="ja-JP"/>
        </w:rPr>
      </w:pPr>
      <w:r>
        <w:rPr>
          <w:lang w:val="en-GB" w:eastAsia="ja-JP"/>
        </w:rPr>
        <w:t>For the NCR-MT, only one carrier is active. Thus</w:t>
      </w:r>
      <w:r w:rsidR="00722706">
        <w:rPr>
          <w:lang w:val="en-GB" w:eastAsia="ja-JP"/>
        </w:rPr>
        <w:t>,</w:t>
      </w:r>
      <w:r>
        <w:rPr>
          <w:lang w:val="en-GB" w:eastAsia="ja-JP"/>
        </w:rPr>
        <w:t xml:space="preserve"> the test configuration should consist of a single active carrier. The carrier should be tested at the upper and lower edges of the RF bandwidth </w:t>
      </w:r>
      <w:r w:rsidR="00722706">
        <w:rPr>
          <w:lang w:val="en-GB" w:eastAsia="ja-JP"/>
        </w:rPr>
        <w:t xml:space="preserve">(in each band in case </w:t>
      </w:r>
      <w:r w:rsidR="00AF1215">
        <w:rPr>
          <w:lang w:val="en-GB" w:eastAsia="ja-JP"/>
        </w:rPr>
        <w:t>of multi-band capable repeater).</w:t>
      </w:r>
    </w:p>
    <w:p w14:paraId="015CF0CE" w14:textId="06FBB3CD" w:rsidR="00C0568D" w:rsidRPr="00823EBC" w:rsidRDefault="00C0568D" w:rsidP="00823EBC">
      <w:pPr>
        <w:pStyle w:val="Proposal"/>
        <w:rPr>
          <w:lang w:val="en-GB"/>
        </w:rPr>
      </w:pPr>
      <w:bookmarkStart w:id="2" w:name="_Toc142654346"/>
      <w:r>
        <w:rPr>
          <w:lang w:val="en-GB"/>
        </w:rPr>
        <w:t>For NCR-MT RX testing, place a single NCR-MT carrier at the upper and lower edges of the RF bandwidth (in each band, if applicable).</w:t>
      </w:r>
      <w:bookmarkEnd w:id="2"/>
    </w:p>
    <w:p w14:paraId="250180B6" w14:textId="77777777" w:rsidR="003844CE" w:rsidRDefault="003844CE" w:rsidP="00817888">
      <w:pPr>
        <w:rPr>
          <w:lang w:val="en-GB" w:eastAsia="ja-JP"/>
        </w:rPr>
      </w:pPr>
    </w:p>
    <w:p w14:paraId="6FA07D6F" w14:textId="5B89FCAA" w:rsidR="00823EBC" w:rsidRDefault="00823EBC" w:rsidP="00817888">
      <w:pPr>
        <w:rPr>
          <w:lang w:val="en-GB" w:eastAsia="ja-JP"/>
        </w:rPr>
      </w:pPr>
      <w:r>
        <w:rPr>
          <w:lang w:val="en-GB" w:eastAsia="ja-JP"/>
        </w:rPr>
        <w:t>For the uplink, testing should be separate. In addition, if joint testing is supported then joint testing should be carried out.</w:t>
      </w:r>
    </w:p>
    <w:p w14:paraId="6B5FFB45" w14:textId="0ABDF779" w:rsidR="00823EBC" w:rsidRDefault="00823EBC" w:rsidP="00817888">
      <w:pPr>
        <w:rPr>
          <w:lang w:val="en-GB" w:eastAsia="ja-JP"/>
        </w:rPr>
      </w:pPr>
      <w:r>
        <w:rPr>
          <w:lang w:val="en-GB" w:eastAsia="ja-JP"/>
        </w:rPr>
        <w:t xml:space="preserve">For the separate testing, the NCR-FWD test configurations </w:t>
      </w:r>
      <w:r w:rsidR="0044565C">
        <w:rPr>
          <w:lang w:val="en-GB" w:eastAsia="ja-JP"/>
        </w:rPr>
        <w:t>used for the DL testing and described in the current specification can continue to be used for the UL testing.</w:t>
      </w:r>
      <w:r w:rsidR="00066B3D">
        <w:rPr>
          <w:lang w:val="en-GB" w:eastAsia="ja-JP"/>
        </w:rPr>
        <w:t xml:space="preserve"> For the NCR-MT, a single carrier is transmitted and the same </w:t>
      </w:r>
      <w:r w:rsidR="000F3052">
        <w:rPr>
          <w:lang w:val="en-GB" w:eastAsia="ja-JP"/>
        </w:rPr>
        <w:t>approach as described in proposal 2 can be applied.</w:t>
      </w:r>
    </w:p>
    <w:p w14:paraId="08FB7E27" w14:textId="629EC149" w:rsidR="000F3052" w:rsidRPr="00951A17" w:rsidRDefault="000F3052" w:rsidP="00951A17">
      <w:pPr>
        <w:pStyle w:val="Proposal"/>
        <w:rPr>
          <w:lang w:val="en-GB"/>
        </w:rPr>
      </w:pPr>
      <w:bookmarkStart w:id="3" w:name="_Toc142654347"/>
      <w:r>
        <w:rPr>
          <w:lang w:val="en-GB"/>
        </w:rPr>
        <w:t>For the separate UL testing configurations, the proposals 1 and 2 can be used for NCR-FWD UL and NCR-MT TX.</w:t>
      </w:r>
      <w:bookmarkEnd w:id="3"/>
    </w:p>
    <w:p w14:paraId="4923BFFE" w14:textId="00731051" w:rsidR="00823EBC" w:rsidRDefault="00951A17" w:rsidP="00817888">
      <w:pPr>
        <w:rPr>
          <w:lang w:val="en-GB" w:eastAsia="ja-JP"/>
        </w:rPr>
      </w:pPr>
      <w:r>
        <w:rPr>
          <w:lang w:val="en-GB" w:eastAsia="ja-JP"/>
        </w:rPr>
        <w:t>For joint testing, both the NCR-FWD and the NCR-MT need to be active.</w:t>
      </w:r>
      <w:r w:rsidR="003230FF">
        <w:rPr>
          <w:lang w:val="en-GB" w:eastAsia="ja-JP"/>
        </w:rPr>
        <w:t xml:space="preserve"> The NCR-FWD test configurations</w:t>
      </w:r>
      <w:r w:rsidR="005B653D">
        <w:rPr>
          <w:lang w:val="en-GB" w:eastAsia="ja-JP"/>
        </w:rPr>
        <w:t xml:space="preserve"> place a carrier at the upper and lower edges of the passband. One of these carriers can be replaced by an </w:t>
      </w:r>
      <w:r w:rsidR="005B653D">
        <w:rPr>
          <w:lang w:val="en-GB" w:eastAsia="ja-JP"/>
        </w:rPr>
        <w:lastRenderedPageBreak/>
        <w:t xml:space="preserve">NCR-MT carrier. Testing should be </w:t>
      </w:r>
      <w:proofErr w:type="spellStart"/>
      <w:r w:rsidR="005B653D">
        <w:rPr>
          <w:lang w:val="en-GB" w:eastAsia="ja-JP"/>
        </w:rPr>
        <w:t>carrier</w:t>
      </w:r>
      <w:proofErr w:type="spellEnd"/>
      <w:r w:rsidR="005B653D">
        <w:rPr>
          <w:lang w:val="en-GB" w:eastAsia="ja-JP"/>
        </w:rPr>
        <w:t xml:space="preserve"> out with the NCR-MT in both the upper and the lower carrier position (and the </w:t>
      </w:r>
      <w:r w:rsidR="001A3B83">
        <w:rPr>
          <w:lang w:val="en-GB" w:eastAsia="ja-JP"/>
        </w:rPr>
        <w:t>vice-versa positions).</w:t>
      </w:r>
    </w:p>
    <w:p w14:paraId="5FDBC0B1" w14:textId="375FD782" w:rsidR="001A3B83" w:rsidRDefault="001A3B83" w:rsidP="001A3B83">
      <w:pPr>
        <w:pStyle w:val="Proposal"/>
        <w:rPr>
          <w:lang w:val="en-GB"/>
        </w:rPr>
      </w:pPr>
      <w:bookmarkStart w:id="4" w:name="_Toc142654348"/>
      <w:r>
        <w:rPr>
          <w:lang w:val="en-GB"/>
        </w:rPr>
        <w:t xml:space="preserve">For joint testing, use the same test configurations as 38.115, but replace one of the NCR-FWD carriers with an NCR-MT carrier. </w:t>
      </w:r>
      <w:r w:rsidR="006D25D5">
        <w:rPr>
          <w:lang w:val="en-GB"/>
        </w:rPr>
        <w:t>Repeat with</w:t>
      </w:r>
      <w:r>
        <w:rPr>
          <w:lang w:val="en-GB"/>
        </w:rPr>
        <w:t xml:space="preserve"> </w:t>
      </w:r>
      <w:r w:rsidR="006D25D5">
        <w:rPr>
          <w:lang w:val="en-GB"/>
        </w:rPr>
        <w:t>NCR-MT</w:t>
      </w:r>
      <w:r>
        <w:rPr>
          <w:lang w:val="en-GB"/>
        </w:rPr>
        <w:t xml:space="preserve"> </w:t>
      </w:r>
      <w:r w:rsidR="006D25D5">
        <w:rPr>
          <w:lang w:val="en-GB"/>
        </w:rPr>
        <w:t xml:space="preserve">placed in </w:t>
      </w:r>
      <w:r>
        <w:rPr>
          <w:lang w:val="en-GB"/>
        </w:rPr>
        <w:t>each NCR-FWD carrier position.</w:t>
      </w:r>
      <w:bookmarkEnd w:id="4"/>
    </w:p>
    <w:p w14:paraId="2138D3EB" w14:textId="77777777" w:rsidR="00951A17" w:rsidRPr="00E46557" w:rsidRDefault="00951A17" w:rsidP="00817888">
      <w:pPr>
        <w:rPr>
          <w:lang w:val="en-GB" w:eastAsia="ja-JP"/>
        </w:rPr>
      </w:pPr>
    </w:p>
    <w:p w14:paraId="56E25811" w14:textId="42D7EE96" w:rsidR="00655952" w:rsidRDefault="00655952" w:rsidP="00817888">
      <w:pPr>
        <w:rPr>
          <w:lang w:val="en-GB" w:eastAsia="ja-JP"/>
        </w:rPr>
      </w:pPr>
      <w:r>
        <w:rPr>
          <w:lang w:val="en-GB" w:eastAsia="ja-JP"/>
        </w:rPr>
        <w:t>De</w:t>
      </w:r>
      <w:r w:rsidR="002E6C13">
        <w:rPr>
          <w:lang w:val="en-GB" w:eastAsia="ja-JP"/>
        </w:rPr>
        <w:t>clarations for NCR-FWD</w:t>
      </w:r>
    </w:p>
    <w:p w14:paraId="70E8D498" w14:textId="1169F8F7" w:rsidR="002E6C13" w:rsidRDefault="002E6C13" w:rsidP="00817888">
      <w:pPr>
        <w:rPr>
          <w:lang w:val="en-GB" w:eastAsia="ja-JP"/>
        </w:rPr>
      </w:pPr>
      <w:r>
        <w:rPr>
          <w:lang w:val="en-GB" w:eastAsia="ja-JP"/>
        </w:rPr>
        <w:t>The NCR-FWD needs to support type 1-H and 1-O. In general, the repeater</w:t>
      </w:r>
      <w:r w:rsidR="00044F03">
        <w:rPr>
          <w:lang w:val="en-GB" w:eastAsia="ja-JP"/>
        </w:rPr>
        <w:t xml:space="preserve"> type 2-O declarations can be used for the OTA parts of 1-O. Some further FR1 specific declarations need to be added. The additional declarations for the OTA specification will be adapted versions of the following conducted declarations:</w:t>
      </w:r>
    </w:p>
    <w:p w14:paraId="2980C997" w14:textId="4CC25FA0" w:rsidR="00044F03" w:rsidRDefault="00044F03" w:rsidP="00817888">
      <w:pPr>
        <w:rPr>
          <w:lang w:val="en-GB" w:eastAsia="ja-JP"/>
        </w:rPr>
      </w:pP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88"/>
        <w:gridCol w:w="2410"/>
        <w:gridCol w:w="6238"/>
      </w:tblGrid>
      <w:tr w:rsidR="00044F03" w:rsidRPr="007530C6" w14:paraId="353708D7" w14:textId="77777777" w:rsidTr="00203B7A">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14E6306E" w14:textId="77777777" w:rsidR="00044F03" w:rsidRPr="007530C6" w:rsidRDefault="00044F03" w:rsidP="00203B7A">
            <w:pPr>
              <w:pStyle w:val="TAL"/>
            </w:pPr>
            <w:r w:rsidRPr="007530C6">
              <w:t>D.4</w:t>
            </w:r>
          </w:p>
        </w:tc>
        <w:tc>
          <w:tcPr>
            <w:tcW w:w="2409" w:type="dxa"/>
            <w:tcBorders>
              <w:top w:val="single" w:sz="4" w:space="0" w:color="auto"/>
              <w:left w:val="single" w:sz="4" w:space="0" w:color="auto"/>
              <w:bottom w:val="single" w:sz="4" w:space="0" w:color="auto"/>
              <w:right w:val="single" w:sz="4" w:space="0" w:color="auto"/>
            </w:tcBorders>
            <w:hideMark/>
          </w:tcPr>
          <w:p w14:paraId="5DDCB34B" w14:textId="77777777" w:rsidR="00044F03" w:rsidRPr="007530C6" w:rsidRDefault="00044F03" w:rsidP="00203B7A">
            <w:pPr>
              <w:pStyle w:val="TAL"/>
            </w:pPr>
            <w:r w:rsidRPr="007530C6">
              <w:rPr>
                <w:rFonts w:cs="v4.2.0"/>
              </w:rPr>
              <w:t>Additional operating band unwanted emissions</w:t>
            </w:r>
          </w:p>
        </w:tc>
        <w:tc>
          <w:tcPr>
            <w:tcW w:w="6234" w:type="dxa"/>
            <w:tcBorders>
              <w:top w:val="single" w:sz="4" w:space="0" w:color="auto"/>
              <w:left w:val="single" w:sz="4" w:space="0" w:color="auto"/>
              <w:bottom w:val="single" w:sz="4" w:space="0" w:color="auto"/>
              <w:right w:val="single" w:sz="4" w:space="0" w:color="auto"/>
            </w:tcBorders>
            <w:hideMark/>
          </w:tcPr>
          <w:p w14:paraId="76D71B16" w14:textId="77777777" w:rsidR="00044F03" w:rsidRPr="007530C6" w:rsidRDefault="00044F03" w:rsidP="00203B7A">
            <w:pPr>
              <w:pStyle w:val="TAL"/>
            </w:pPr>
            <w:r w:rsidRPr="007530C6">
              <w:t>The manufacturer shall declare whether the repeater under test is intended to operate in geographic areas where the additional operating band unwanted emission limits defined in clause 6.6.4.5.6 apply. (Note 2, Note 3).</w:t>
            </w:r>
          </w:p>
        </w:tc>
      </w:tr>
      <w:tr w:rsidR="00044F03" w:rsidRPr="007530C6" w14:paraId="1C2D2386" w14:textId="77777777" w:rsidTr="00203B7A">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1B5ADEAC" w14:textId="77777777" w:rsidR="00044F03" w:rsidRPr="007530C6" w:rsidRDefault="00044F03" w:rsidP="00203B7A">
            <w:pPr>
              <w:pStyle w:val="TAL"/>
            </w:pPr>
            <w:r w:rsidRPr="007530C6">
              <w:t>D.5</w:t>
            </w:r>
          </w:p>
        </w:tc>
        <w:tc>
          <w:tcPr>
            <w:tcW w:w="2409" w:type="dxa"/>
            <w:tcBorders>
              <w:top w:val="single" w:sz="4" w:space="0" w:color="auto"/>
              <w:left w:val="single" w:sz="4" w:space="0" w:color="auto"/>
              <w:bottom w:val="single" w:sz="4" w:space="0" w:color="auto"/>
              <w:right w:val="single" w:sz="4" w:space="0" w:color="auto"/>
            </w:tcBorders>
            <w:hideMark/>
          </w:tcPr>
          <w:p w14:paraId="081D39AA" w14:textId="77777777" w:rsidR="00044F03" w:rsidRPr="007530C6" w:rsidRDefault="00044F03" w:rsidP="00203B7A">
            <w:pPr>
              <w:pStyle w:val="TAL"/>
              <w:rPr>
                <w:rFonts w:cs="v4.2.0"/>
              </w:rPr>
            </w:pPr>
            <w:r w:rsidRPr="007530C6">
              <w:t>Co-existence with other systems</w:t>
            </w:r>
          </w:p>
        </w:tc>
        <w:tc>
          <w:tcPr>
            <w:tcW w:w="6234" w:type="dxa"/>
            <w:tcBorders>
              <w:top w:val="single" w:sz="4" w:space="0" w:color="auto"/>
              <w:left w:val="single" w:sz="4" w:space="0" w:color="auto"/>
              <w:bottom w:val="single" w:sz="4" w:space="0" w:color="auto"/>
              <w:right w:val="single" w:sz="4" w:space="0" w:color="auto"/>
            </w:tcBorders>
            <w:hideMark/>
          </w:tcPr>
          <w:p w14:paraId="6439E5AE" w14:textId="77777777" w:rsidR="00044F03" w:rsidRPr="007530C6" w:rsidRDefault="00044F03" w:rsidP="00203B7A">
            <w:pPr>
              <w:pStyle w:val="TAL"/>
              <w:rPr>
                <w:rFonts w:cs="Arial"/>
              </w:rPr>
            </w:pPr>
            <w:r w:rsidRPr="007530C6">
              <w:t xml:space="preserve">The manufacturer shall declare whether the repeater under test is intended to operate in geographic areas where one or more of the systems GSM850, GSM900, DCS1800, PCS1900, UTRA FDD, UTRA TDD, E-UTRA, PHS and/or NR operating in another band are deployed. </w:t>
            </w:r>
          </w:p>
        </w:tc>
      </w:tr>
      <w:tr w:rsidR="00044F03" w:rsidRPr="007530C6" w14:paraId="2C3E7C40" w14:textId="77777777" w:rsidTr="00203B7A">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0AB880F5" w14:textId="77777777" w:rsidR="00044F03" w:rsidRPr="007530C6" w:rsidRDefault="00044F03" w:rsidP="00203B7A">
            <w:pPr>
              <w:pStyle w:val="TAL"/>
            </w:pPr>
            <w:r w:rsidRPr="007530C6">
              <w:t>D.6</w:t>
            </w:r>
          </w:p>
        </w:tc>
        <w:tc>
          <w:tcPr>
            <w:tcW w:w="2409" w:type="dxa"/>
            <w:tcBorders>
              <w:top w:val="single" w:sz="4" w:space="0" w:color="auto"/>
              <w:left w:val="single" w:sz="4" w:space="0" w:color="auto"/>
              <w:bottom w:val="single" w:sz="4" w:space="0" w:color="auto"/>
              <w:right w:val="single" w:sz="4" w:space="0" w:color="auto"/>
            </w:tcBorders>
            <w:hideMark/>
          </w:tcPr>
          <w:p w14:paraId="6337F019" w14:textId="77777777" w:rsidR="00044F03" w:rsidRPr="007530C6" w:rsidRDefault="00044F03" w:rsidP="00203B7A">
            <w:pPr>
              <w:pStyle w:val="TAL"/>
              <w:rPr>
                <w:lang w:eastAsia="zh-CN"/>
              </w:rPr>
            </w:pPr>
            <w:r w:rsidRPr="007530C6">
              <w:t>Co-location with other base stations</w:t>
            </w:r>
            <w:r w:rsidRPr="007530C6">
              <w:rPr>
                <w:lang w:eastAsia="zh-CN"/>
              </w:rPr>
              <w:t>, repeaters and IABs</w:t>
            </w:r>
          </w:p>
        </w:tc>
        <w:tc>
          <w:tcPr>
            <w:tcW w:w="6234" w:type="dxa"/>
            <w:tcBorders>
              <w:top w:val="single" w:sz="4" w:space="0" w:color="auto"/>
              <w:left w:val="single" w:sz="4" w:space="0" w:color="auto"/>
              <w:bottom w:val="single" w:sz="4" w:space="0" w:color="auto"/>
              <w:right w:val="single" w:sz="4" w:space="0" w:color="auto"/>
            </w:tcBorders>
            <w:hideMark/>
          </w:tcPr>
          <w:p w14:paraId="7402D8A7" w14:textId="77777777" w:rsidR="00044F03" w:rsidRPr="007530C6" w:rsidRDefault="00044F03" w:rsidP="00203B7A">
            <w:pPr>
              <w:pStyle w:val="TAL"/>
              <w:rPr>
                <w:lang w:eastAsia="ja-JP"/>
              </w:rPr>
            </w:pPr>
            <w:r w:rsidRPr="007530C6">
              <w:t>The manufacturer shall declare whether the repeater under test is intended to operate co-located with Base Stations</w:t>
            </w:r>
            <w:r w:rsidRPr="007530C6">
              <w:rPr>
                <w:lang w:eastAsia="zh-CN"/>
              </w:rPr>
              <w:t>, repeaters and IABs</w:t>
            </w:r>
            <w:r w:rsidRPr="007530C6">
              <w:t xml:space="preserve"> of one or more of the systems GSM850, GSM900, DCS1800, PCS1900, UTRA FDD, UTRA TDD, E-UTRA and/or NR operating in another band. </w:t>
            </w:r>
          </w:p>
        </w:tc>
      </w:tr>
      <w:tr w:rsidR="00044F03" w:rsidRPr="007530C6" w14:paraId="2FCDE996" w14:textId="77777777" w:rsidTr="00203B7A">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4316735" w14:textId="77777777" w:rsidR="00044F03" w:rsidRPr="007530C6" w:rsidRDefault="00044F03" w:rsidP="00203B7A">
            <w:pPr>
              <w:pStyle w:val="TAL"/>
            </w:pPr>
            <w:r w:rsidRPr="007530C6">
              <w:t>D.7</w:t>
            </w:r>
          </w:p>
        </w:tc>
        <w:tc>
          <w:tcPr>
            <w:tcW w:w="2409" w:type="dxa"/>
            <w:tcBorders>
              <w:top w:val="single" w:sz="4" w:space="0" w:color="auto"/>
              <w:left w:val="single" w:sz="4" w:space="0" w:color="auto"/>
              <w:bottom w:val="single" w:sz="4" w:space="0" w:color="auto"/>
              <w:right w:val="single" w:sz="4" w:space="0" w:color="auto"/>
            </w:tcBorders>
            <w:hideMark/>
          </w:tcPr>
          <w:p w14:paraId="265152CB" w14:textId="77777777" w:rsidR="00044F03" w:rsidRPr="007530C6" w:rsidRDefault="00044F03" w:rsidP="00203B7A">
            <w:pPr>
              <w:pStyle w:val="TAL"/>
            </w:pPr>
            <w:r w:rsidRPr="007530C6">
              <w:rPr>
                <w:i/>
              </w:rPr>
              <w:t xml:space="preserve">Single band connector </w:t>
            </w:r>
            <w:r w:rsidRPr="007530C6">
              <w:t>or</w:t>
            </w:r>
            <w:r w:rsidRPr="007530C6">
              <w:rPr>
                <w:i/>
              </w:rPr>
              <w:t xml:space="preserve"> multi-band connector</w:t>
            </w:r>
          </w:p>
        </w:tc>
        <w:tc>
          <w:tcPr>
            <w:tcW w:w="6234" w:type="dxa"/>
            <w:tcBorders>
              <w:top w:val="single" w:sz="4" w:space="0" w:color="auto"/>
              <w:left w:val="single" w:sz="4" w:space="0" w:color="auto"/>
              <w:bottom w:val="single" w:sz="4" w:space="0" w:color="auto"/>
              <w:right w:val="single" w:sz="4" w:space="0" w:color="auto"/>
            </w:tcBorders>
            <w:hideMark/>
          </w:tcPr>
          <w:p w14:paraId="18E1F703" w14:textId="77777777" w:rsidR="00044F03" w:rsidRPr="007530C6" w:rsidRDefault="00044F03" w:rsidP="00203B7A">
            <w:pPr>
              <w:pStyle w:val="TAL"/>
            </w:pPr>
            <w:r w:rsidRPr="007530C6">
              <w:t xml:space="preserve">Declaration of the single band or multi-band capability of </w:t>
            </w:r>
            <w:r w:rsidRPr="007530C6">
              <w:rPr>
                <w:i/>
              </w:rPr>
              <w:t xml:space="preserve">single band connector(s) </w:t>
            </w:r>
            <w:r w:rsidRPr="007530C6">
              <w:t>or</w:t>
            </w:r>
            <w:r w:rsidRPr="007530C6">
              <w:rPr>
                <w:i/>
              </w:rPr>
              <w:t xml:space="preserve"> multi-band connector(s), </w:t>
            </w:r>
            <w:r w:rsidRPr="007530C6">
              <w:t>declared for every connector.</w:t>
            </w:r>
          </w:p>
        </w:tc>
      </w:tr>
      <w:tr w:rsidR="00044F03" w:rsidRPr="007530C6" w14:paraId="34E83B3C" w14:textId="77777777" w:rsidTr="00203B7A">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0986DB83" w14:textId="77777777" w:rsidR="00044F03" w:rsidRPr="007530C6" w:rsidRDefault="00044F03" w:rsidP="00203B7A">
            <w:pPr>
              <w:pStyle w:val="TAL"/>
            </w:pPr>
            <w:r w:rsidRPr="007530C6">
              <w:t>D.8</w:t>
            </w:r>
          </w:p>
        </w:tc>
        <w:tc>
          <w:tcPr>
            <w:tcW w:w="2409" w:type="dxa"/>
            <w:tcBorders>
              <w:top w:val="single" w:sz="4" w:space="0" w:color="auto"/>
              <w:left w:val="single" w:sz="4" w:space="0" w:color="auto"/>
              <w:bottom w:val="single" w:sz="4" w:space="0" w:color="auto"/>
              <w:right w:val="single" w:sz="4" w:space="0" w:color="auto"/>
            </w:tcBorders>
            <w:hideMark/>
          </w:tcPr>
          <w:p w14:paraId="159FF706" w14:textId="77777777" w:rsidR="00044F03" w:rsidRPr="007530C6" w:rsidRDefault="00044F03" w:rsidP="00203B7A">
            <w:pPr>
              <w:pStyle w:val="TAL"/>
              <w:rPr>
                <w:lang w:eastAsia="zh-CN"/>
              </w:rPr>
            </w:pPr>
            <w:r w:rsidRPr="007530C6">
              <w:t>Other band combination multi-band restrictions</w:t>
            </w:r>
          </w:p>
        </w:tc>
        <w:tc>
          <w:tcPr>
            <w:tcW w:w="6234" w:type="dxa"/>
            <w:tcBorders>
              <w:top w:val="single" w:sz="4" w:space="0" w:color="auto"/>
              <w:left w:val="single" w:sz="4" w:space="0" w:color="auto"/>
              <w:bottom w:val="single" w:sz="4" w:space="0" w:color="auto"/>
              <w:right w:val="single" w:sz="4" w:space="0" w:color="auto"/>
            </w:tcBorders>
            <w:hideMark/>
          </w:tcPr>
          <w:p w14:paraId="34D47121" w14:textId="77777777" w:rsidR="00044F03" w:rsidRPr="007530C6" w:rsidRDefault="00044F03" w:rsidP="00203B7A">
            <w:pPr>
              <w:pStyle w:val="TAL"/>
              <w:rPr>
                <w:lang w:eastAsia="ja-JP"/>
              </w:rPr>
            </w:pPr>
            <w:r w:rsidRPr="007530C6">
              <w:t xml:space="preserve">Declare any other limitations under simultaneous operation in the declared band combinations (D.12) for each </w:t>
            </w:r>
            <w:r w:rsidRPr="007530C6">
              <w:rPr>
                <w:i/>
              </w:rPr>
              <w:t>multi-band connector</w:t>
            </w:r>
            <w:r w:rsidRPr="007530C6">
              <w:t xml:space="preserve"> which have any impact on the test configuration generation.</w:t>
            </w:r>
          </w:p>
          <w:p w14:paraId="5504D18F" w14:textId="77777777" w:rsidR="00044F03" w:rsidRPr="007530C6" w:rsidRDefault="00044F03" w:rsidP="00203B7A">
            <w:pPr>
              <w:pStyle w:val="TAL"/>
            </w:pPr>
            <w:r w:rsidRPr="007530C6">
              <w:t xml:space="preserve">Declared for every </w:t>
            </w:r>
            <w:r w:rsidRPr="007530C6">
              <w:rPr>
                <w:i/>
              </w:rPr>
              <w:t>multi-band connector</w:t>
            </w:r>
            <w:r w:rsidRPr="007530C6">
              <w:t>.</w:t>
            </w:r>
          </w:p>
        </w:tc>
      </w:tr>
    </w:tbl>
    <w:p w14:paraId="57DB58B0" w14:textId="15FB6C4B" w:rsidR="00044F03" w:rsidRDefault="00044F03" w:rsidP="00817888">
      <w:pPr>
        <w:rPr>
          <w:lang w:eastAsia="ja-JP"/>
        </w:rPr>
      </w:pPr>
    </w:p>
    <w:p w14:paraId="69762F6B" w14:textId="03463569" w:rsidR="00044F03" w:rsidRPr="00044F03" w:rsidRDefault="00127954" w:rsidP="00817888">
      <w:pPr>
        <w:rPr>
          <w:lang w:eastAsia="ja-JP"/>
        </w:rPr>
      </w:pPr>
      <w:r>
        <w:rPr>
          <w:lang w:eastAsia="ja-JP"/>
        </w:rPr>
        <w:t>It may also be necessary to add declarations for all repeater types capturing whether the repeater supports beam steering and whether it supports ON/OFF switching.</w:t>
      </w:r>
    </w:p>
    <w:p w14:paraId="4C77C406" w14:textId="2947D2EE" w:rsidR="00655952" w:rsidRDefault="00655952" w:rsidP="00817888">
      <w:pPr>
        <w:rPr>
          <w:u w:val="single"/>
          <w:lang w:val="en-GB" w:eastAsia="ja-JP"/>
        </w:rPr>
      </w:pPr>
      <w:r w:rsidRPr="00262AAA">
        <w:rPr>
          <w:u w:val="single"/>
          <w:lang w:val="en-GB" w:eastAsia="ja-JP"/>
        </w:rPr>
        <w:t>Declarations for NCR-MT</w:t>
      </w:r>
    </w:p>
    <w:p w14:paraId="4373B75F" w14:textId="2F38F88C" w:rsidR="00262AAA" w:rsidRDefault="00262AAA" w:rsidP="00817888">
      <w:pPr>
        <w:rPr>
          <w:lang w:val="en-GB" w:eastAsia="ja-JP"/>
        </w:rPr>
      </w:pPr>
      <w:r>
        <w:rPr>
          <w:lang w:val="en-GB" w:eastAsia="ja-JP"/>
        </w:rPr>
        <w:t xml:space="preserve">NCR-MT declarations can in general be a subset of the IAB declarations. At least the following types of </w:t>
      </w:r>
      <w:proofErr w:type="spellStart"/>
      <w:r>
        <w:rPr>
          <w:lang w:val="en-GB" w:eastAsia="ja-JP"/>
        </w:rPr>
        <w:t>delarations</w:t>
      </w:r>
      <w:proofErr w:type="spellEnd"/>
      <w:r>
        <w:rPr>
          <w:lang w:val="en-GB" w:eastAsia="ja-JP"/>
        </w:rPr>
        <w:t xml:space="preserve"> are not needed for </w:t>
      </w:r>
      <w:r w:rsidR="006C326B">
        <w:rPr>
          <w:lang w:val="en-GB" w:eastAsia="ja-JP"/>
        </w:rPr>
        <w:t>IAB-MT:</w:t>
      </w:r>
    </w:p>
    <w:p w14:paraId="37A3E2BC" w14:textId="68599967" w:rsidR="006C326B" w:rsidRDefault="006C326B" w:rsidP="006C326B">
      <w:pPr>
        <w:pStyle w:val="ListParagraph"/>
        <w:numPr>
          <w:ilvl w:val="0"/>
          <w:numId w:val="23"/>
        </w:numPr>
        <w:rPr>
          <w:lang w:val="en-GB" w:eastAsia="ja-JP"/>
        </w:rPr>
      </w:pPr>
      <w:r>
        <w:rPr>
          <w:lang w:val="en-GB" w:eastAsia="ja-JP"/>
        </w:rPr>
        <w:t>Declarations relating to multi-carrier and multi-band (The IAB-MT is single carrier)</w:t>
      </w:r>
    </w:p>
    <w:p w14:paraId="505F0269" w14:textId="3E27C03B" w:rsidR="006C326B" w:rsidRDefault="006C326B" w:rsidP="006C326B">
      <w:pPr>
        <w:pStyle w:val="ListParagraph"/>
        <w:numPr>
          <w:ilvl w:val="0"/>
          <w:numId w:val="23"/>
        </w:numPr>
        <w:rPr>
          <w:lang w:val="en-GB" w:eastAsia="ja-JP"/>
        </w:rPr>
      </w:pPr>
      <w:r>
        <w:rPr>
          <w:lang w:val="en-GB" w:eastAsia="ja-JP"/>
        </w:rPr>
        <w:t>Declarations relating to IAB-DU</w:t>
      </w:r>
    </w:p>
    <w:p w14:paraId="16065A1F" w14:textId="1C4E1491" w:rsidR="006C326B" w:rsidRDefault="006C326B" w:rsidP="006C326B">
      <w:pPr>
        <w:pStyle w:val="ListParagraph"/>
        <w:numPr>
          <w:ilvl w:val="0"/>
          <w:numId w:val="23"/>
        </w:numPr>
        <w:rPr>
          <w:lang w:val="en-GB" w:eastAsia="ja-JP"/>
        </w:rPr>
      </w:pPr>
      <w:r>
        <w:rPr>
          <w:lang w:val="en-GB" w:eastAsia="ja-JP"/>
        </w:rPr>
        <w:t xml:space="preserve">Declarations relating to higher order </w:t>
      </w:r>
      <w:proofErr w:type="gramStart"/>
      <w:r>
        <w:rPr>
          <w:lang w:val="en-GB" w:eastAsia="ja-JP"/>
        </w:rPr>
        <w:t>modulations</w:t>
      </w:r>
      <w:proofErr w:type="gramEnd"/>
    </w:p>
    <w:p w14:paraId="6A8C2D74" w14:textId="2AD16B3F" w:rsidR="00E3751B" w:rsidRDefault="006C326B" w:rsidP="00E3751B">
      <w:pPr>
        <w:pStyle w:val="ListParagraph"/>
        <w:numPr>
          <w:ilvl w:val="0"/>
          <w:numId w:val="23"/>
        </w:numPr>
        <w:rPr>
          <w:lang w:val="en-GB" w:eastAsia="ja-JP"/>
        </w:rPr>
      </w:pPr>
      <w:r>
        <w:rPr>
          <w:lang w:val="en-GB" w:eastAsia="ja-JP"/>
        </w:rPr>
        <w:t>Declarations relating to emissions class and emissions (the IAB-MT must by necessity follow the same emissions class and requirements as the NCR-FWD)</w:t>
      </w:r>
      <w:r w:rsidR="00E3751B">
        <w:rPr>
          <w:lang w:val="en-GB" w:eastAsia="ja-JP"/>
        </w:rPr>
        <w:t>.</w:t>
      </w:r>
    </w:p>
    <w:p w14:paraId="3F0C0CCE" w14:textId="237D7471" w:rsidR="00E3751B" w:rsidRDefault="00E3751B" w:rsidP="00E3751B">
      <w:pPr>
        <w:rPr>
          <w:lang w:val="en-GB" w:eastAsia="ja-JP"/>
        </w:rPr>
      </w:pPr>
    </w:p>
    <w:p w14:paraId="1EE8D4FD" w14:textId="1EA38090" w:rsidR="00E3751B" w:rsidRDefault="00E3751B" w:rsidP="00E3751B">
      <w:pPr>
        <w:rPr>
          <w:lang w:val="en-GB" w:eastAsia="ja-JP"/>
        </w:rPr>
      </w:pPr>
      <w:r>
        <w:rPr>
          <w:lang w:val="en-GB" w:eastAsia="ja-JP"/>
        </w:rPr>
        <w:t xml:space="preserve">For the IAB-MT power, there should be a discussion whether this is declared separately or together with NCR-FWD power. </w:t>
      </w:r>
      <w:proofErr w:type="gramStart"/>
      <w:r>
        <w:rPr>
          <w:lang w:val="en-GB" w:eastAsia="ja-JP"/>
        </w:rPr>
        <w:t>In particular, for</w:t>
      </w:r>
      <w:proofErr w:type="gramEnd"/>
      <w:r>
        <w:rPr>
          <w:lang w:val="en-GB" w:eastAsia="ja-JP"/>
        </w:rPr>
        <w:t xml:space="preserve"> the LA power class, the power limit should in principle be applied to the total power in the UL direction from both NCR-FWD and NCR-MT.</w:t>
      </w:r>
    </w:p>
    <w:p w14:paraId="402D4359" w14:textId="77777777" w:rsidR="00E3751B" w:rsidRPr="00E3751B" w:rsidRDefault="00E3751B" w:rsidP="00E3751B">
      <w:pPr>
        <w:rPr>
          <w:lang w:val="en-GB" w:eastAsia="ja-JP"/>
        </w:rPr>
      </w:pPr>
    </w:p>
    <w:p w14:paraId="51CB6356" w14:textId="77777777" w:rsidR="007D7A14" w:rsidRDefault="007D7A14" w:rsidP="00817888">
      <w:pPr>
        <w:rPr>
          <w:u w:val="single"/>
          <w:lang w:val="en-GB" w:eastAsia="ja-JP"/>
        </w:rPr>
      </w:pPr>
    </w:p>
    <w:p w14:paraId="7387A757" w14:textId="120E832F" w:rsidR="00CC4248" w:rsidRPr="00057B5B" w:rsidRDefault="00CC4248" w:rsidP="00817888">
      <w:pPr>
        <w:rPr>
          <w:u w:val="single"/>
          <w:lang w:val="en-GB" w:eastAsia="ja-JP"/>
        </w:rPr>
      </w:pPr>
      <w:r w:rsidRPr="00057B5B">
        <w:rPr>
          <w:u w:val="single"/>
          <w:lang w:val="en-GB" w:eastAsia="ja-JP"/>
        </w:rPr>
        <w:t>Mixed types</w:t>
      </w:r>
    </w:p>
    <w:p w14:paraId="59DD3B56" w14:textId="12F22ECB" w:rsidR="00057B5B" w:rsidRDefault="00A25A9A" w:rsidP="00817888">
      <w:pPr>
        <w:rPr>
          <w:lang w:val="en-GB" w:eastAsia="ja-JP"/>
        </w:rPr>
      </w:pPr>
      <w:r>
        <w:rPr>
          <w:lang w:val="en-GB" w:eastAsia="ja-JP"/>
        </w:rPr>
        <w:lastRenderedPageBreak/>
        <w:t xml:space="preserve">During RAN4#107, it was agreed that the core specification should be flexible for mixed conducted/radiated types of </w:t>
      </w:r>
      <w:proofErr w:type="gramStart"/>
      <w:r>
        <w:rPr>
          <w:lang w:val="en-GB" w:eastAsia="ja-JP"/>
        </w:rPr>
        <w:t>repeater</w:t>
      </w:r>
      <w:proofErr w:type="gramEnd"/>
      <w:r>
        <w:rPr>
          <w:lang w:val="en-GB" w:eastAsia="ja-JP"/>
        </w:rPr>
        <w:t>, and discussions on whether support for mixed conducted/radiated testing is needed could take place as part of the conformance work.</w:t>
      </w:r>
    </w:p>
    <w:p w14:paraId="6FF9D392" w14:textId="2E16D87B" w:rsidR="00A25A9A" w:rsidRDefault="007D7A14" w:rsidP="00817888">
      <w:pPr>
        <w:rPr>
          <w:lang w:val="en-GB" w:eastAsia="ja-JP"/>
        </w:rPr>
      </w:pPr>
      <w:r>
        <w:rPr>
          <w:lang w:val="en-GB" w:eastAsia="ja-JP"/>
        </w:rPr>
        <w:t xml:space="preserve">As discussed in previous meetings, it would not make sense to differentiate the repeater type in DL and UL because each direction has an input and an output, and hence a repeater declared with different DL and UL types would end up needing both conducted and radiated testing </w:t>
      </w:r>
      <w:r w:rsidR="009D7AFA">
        <w:rPr>
          <w:lang w:val="en-GB" w:eastAsia="ja-JP"/>
        </w:rPr>
        <w:t>on each side (i.e., both conducted and radiated testing for both the BS side and the UE side).</w:t>
      </w:r>
    </w:p>
    <w:p w14:paraId="3D7BB4AF" w14:textId="78DA12A6" w:rsidR="000D7556" w:rsidRDefault="000D7556" w:rsidP="00817888">
      <w:pPr>
        <w:rPr>
          <w:lang w:val="en-GB" w:eastAsia="ja-JP"/>
        </w:rPr>
      </w:pPr>
      <w:r>
        <w:rPr>
          <w:lang w:val="en-GB" w:eastAsia="ja-JP"/>
        </w:rPr>
        <w:t xml:space="preserve">From an implementation perspective, </w:t>
      </w:r>
      <w:r w:rsidR="00B533F7">
        <w:rPr>
          <w:lang w:val="en-GB" w:eastAsia="ja-JP"/>
        </w:rPr>
        <w:t xml:space="preserve">including the possibility to declare the repeater type separately for the BS side and for the UE side makes more sense. In this case, though the </w:t>
      </w:r>
      <w:r w:rsidR="00C246F0">
        <w:rPr>
          <w:lang w:val="en-GB" w:eastAsia="ja-JP"/>
        </w:rPr>
        <w:t>conformance specification needs to consider a conducted input and a radiated output in one direction, and a radiated input and conducted output in the other direction.</w:t>
      </w:r>
      <w:r w:rsidR="00CA5E88">
        <w:rPr>
          <w:lang w:val="en-GB" w:eastAsia="ja-JP"/>
        </w:rPr>
        <w:t xml:space="preserve"> This will complicate the description of test procedures </w:t>
      </w:r>
      <w:proofErr w:type="gramStart"/>
      <w:r w:rsidR="00CA5E88">
        <w:rPr>
          <w:lang w:val="en-GB" w:eastAsia="ja-JP"/>
        </w:rPr>
        <w:t>and also</w:t>
      </w:r>
      <w:proofErr w:type="gramEnd"/>
      <w:r w:rsidR="00CA5E88">
        <w:rPr>
          <w:lang w:val="en-GB" w:eastAsia="ja-JP"/>
        </w:rPr>
        <w:t xml:space="preserve"> the estimation of measurement uncertainty.</w:t>
      </w:r>
    </w:p>
    <w:p w14:paraId="610A5EF7" w14:textId="53CD9B1A" w:rsidR="00CA5E88" w:rsidRDefault="00CA5E88" w:rsidP="00817888">
      <w:pPr>
        <w:rPr>
          <w:lang w:val="en-GB" w:eastAsia="ja-JP"/>
        </w:rPr>
      </w:pPr>
      <w:r>
        <w:rPr>
          <w:lang w:val="en-GB" w:eastAsia="ja-JP"/>
        </w:rPr>
        <w:t xml:space="preserve">It is also not clear which </w:t>
      </w:r>
      <w:r w:rsidR="00145EA5">
        <w:rPr>
          <w:lang w:val="en-GB" w:eastAsia="ja-JP"/>
        </w:rPr>
        <w:t xml:space="preserve">conformance </w:t>
      </w:r>
      <w:r>
        <w:rPr>
          <w:lang w:val="en-GB" w:eastAsia="ja-JP"/>
        </w:rPr>
        <w:t>specification a repeater requiring a mixture of conducted and radiated</w:t>
      </w:r>
      <w:r w:rsidR="00145EA5">
        <w:rPr>
          <w:lang w:val="en-GB" w:eastAsia="ja-JP"/>
        </w:rPr>
        <w:t xml:space="preserve"> procedures at </w:t>
      </w:r>
      <w:proofErr w:type="spellStart"/>
      <w:r w:rsidR="00145EA5">
        <w:rPr>
          <w:lang w:val="en-GB" w:eastAsia="ja-JP"/>
        </w:rPr>
        <w:t>it’s</w:t>
      </w:r>
      <w:proofErr w:type="spellEnd"/>
      <w:r w:rsidR="00145EA5">
        <w:rPr>
          <w:lang w:val="en-GB" w:eastAsia="ja-JP"/>
        </w:rPr>
        <w:t xml:space="preserve"> </w:t>
      </w:r>
      <w:proofErr w:type="gramStart"/>
      <w:r w:rsidR="00145EA5">
        <w:rPr>
          <w:lang w:val="en-GB" w:eastAsia="ja-JP"/>
        </w:rPr>
        <w:t>input</w:t>
      </w:r>
      <w:proofErr w:type="gramEnd"/>
      <w:r w:rsidR="00145EA5">
        <w:rPr>
          <w:lang w:val="en-GB" w:eastAsia="ja-JP"/>
        </w:rPr>
        <w:t xml:space="preserve"> and output could be used. A clean </w:t>
      </w:r>
      <w:r w:rsidR="004C1B15">
        <w:rPr>
          <w:lang w:val="en-GB" w:eastAsia="ja-JP"/>
        </w:rPr>
        <w:t>option</w:t>
      </w:r>
      <w:r w:rsidR="00145EA5">
        <w:rPr>
          <w:lang w:val="en-GB" w:eastAsia="ja-JP"/>
        </w:rPr>
        <w:t xml:space="preserve"> could be to introduce one, or possibly even two new specifications (e.g., a specification for BS side conducted and UE side radiated as well as a specification for UE side radiated and BS side conducted</w:t>
      </w:r>
      <w:r w:rsidR="0095321C">
        <w:rPr>
          <w:lang w:val="en-GB" w:eastAsia="ja-JP"/>
        </w:rPr>
        <w:t xml:space="preserve">, </w:t>
      </w:r>
      <w:r w:rsidR="004C1B15">
        <w:rPr>
          <w:lang w:val="en-GB" w:eastAsia="ja-JP"/>
        </w:rPr>
        <w:t xml:space="preserve">or potentially a single specification covering both cases). However, </w:t>
      </w:r>
      <w:r w:rsidR="00294679">
        <w:rPr>
          <w:lang w:val="en-GB" w:eastAsia="ja-JP"/>
        </w:rPr>
        <w:t xml:space="preserve">additional specifications will involve a significant amount of work to create </w:t>
      </w:r>
      <w:proofErr w:type="gramStart"/>
      <w:r w:rsidR="00294679">
        <w:rPr>
          <w:lang w:val="en-GB" w:eastAsia="ja-JP"/>
        </w:rPr>
        <w:t>and also</w:t>
      </w:r>
      <w:proofErr w:type="gramEnd"/>
      <w:r w:rsidR="00294679">
        <w:rPr>
          <w:lang w:val="en-GB" w:eastAsia="ja-JP"/>
        </w:rPr>
        <w:t xml:space="preserve"> </w:t>
      </w:r>
      <w:r w:rsidR="00125197">
        <w:rPr>
          <w:lang w:val="en-GB" w:eastAsia="ja-JP"/>
        </w:rPr>
        <w:t>overhead for maintenance.</w:t>
      </w:r>
    </w:p>
    <w:p w14:paraId="11C40718" w14:textId="2A34C1D7" w:rsidR="00125197" w:rsidRDefault="00125197" w:rsidP="00817888">
      <w:pPr>
        <w:rPr>
          <w:lang w:val="en-GB" w:eastAsia="ja-JP"/>
        </w:rPr>
      </w:pPr>
      <w:r>
        <w:rPr>
          <w:lang w:val="en-GB" w:eastAsia="ja-JP"/>
        </w:rPr>
        <w:t>In the first instance, RAN4 should ask the question whether the possible additional flexibility is really worth the specification effort</w:t>
      </w:r>
      <w:r w:rsidR="000F4C96">
        <w:rPr>
          <w:lang w:val="en-GB" w:eastAsia="ja-JP"/>
        </w:rPr>
        <w:t xml:space="preserve">. </w:t>
      </w:r>
    </w:p>
    <w:p w14:paraId="5310A2A3" w14:textId="57F357F0" w:rsidR="00CC0F95" w:rsidRDefault="00CC0F95" w:rsidP="00CC0F95">
      <w:pPr>
        <w:pStyle w:val="Proposal"/>
        <w:rPr>
          <w:lang w:val="en-GB"/>
        </w:rPr>
      </w:pPr>
      <w:bookmarkStart w:id="5" w:name="_Toc142654349"/>
      <w:r>
        <w:rPr>
          <w:lang w:val="en-GB"/>
        </w:rPr>
        <w:t xml:space="preserve">Only introduce mixed types if the need is really </w:t>
      </w:r>
      <w:proofErr w:type="gramStart"/>
      <w:r>
        <w:rPr>
          <w:lang w:val="en-GB"/>
        </w:rPr>
        <w:t>clear</w:t>
      </w:r>
      <w:bookmarkEnd w:id="5"/>
      <w:proofErr w:type="gramEnd"/>
    </w:p>
    <w:p w14:paraId="44FD0C07" w14:textId="2589D457" w:rsidR="000F4C96" w:rsidRDefault="000F4C96" w:rsidP="00817888">
      <w:pPr>
        <w:rPr>
          <w:lang w:val="en-GB" w:eastAsia="ja-JP"/>
        </w:rPr>
      </w:pPr>
      <w:r>
        <w:rPr>
          <w:lang w:val="en-GB" w:eastAsia="ja-JP"/>
        </w:rPr>
        <w:t xml:space="preserve">If an additional specification is to be created then </w:t>
      </w:r>
      <w:r w:rsidR="00834984">
        <w:rPr>
          <w:lang w:val="en-GB" w:eastAsia="ja-JP"/>
        </w:rPr>
        <w:t>it is suggested that rather than creating new specifications, the -2 radiated specification should be modified to include combined radiated/conducted testing. However, the amount of work and the specification complexity for this option is not insignificant, and so the first question should be whether the effort is really needed.</w:t>
      </w:r>
    </w:p>
    <w:p w14:paraId="292EEEB0" w14:textId="77777777" w:rsidR="00CC0F95" w:rsidRDefault="00CC0F95" w:rsidP="00817888">
      <w:pPr>
        <w:rPr>
          <w:lang w:val="en-GB" w:eastAsia="ja-JP"/>
        </w:rPr>
      </w:pPr>
    </w:p>
    <w:p w14:paraId="37EB5693" w14:textId="77777777" w:rsidR="00C01F33" w:rsidRPr="00CE0424" w:rsidRDefault="00C01F33" w:rsidP="00CE0424">
      <w:pPr>
        <w:pStyle w:val="Heading1"/>
      </w:pPr>
      <w:r w:rsidRPr="00CE0424">
        <w:t>Conclusion</w:t>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A9D36B2" w14:textId="5E39AD79" w:rsidR="00D724CE"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42654345" w:history="1">
        <w:r w:rsidR="00D724CE" w:rsidRPr="00B109AF">
          <w:rPr>
            <w:rStyle w:val="Hyperlink"/>
            <w:noProof/>
            <w:lang w:val="en-GB"/>
          </w:rPr>
          <w:t>Proposal 1</w:t>
        </w:r>
        <w:r w:rsidR="00D724CE">
          <w:rPr>
            <w:rFonts w:asciiTheme="minorHAnsi" w:eastAsiaTheme="minorEastAsia" w:hAnsiTheme="minorHAnsi"/>
            <w:b w:val="0"/>
            <w:noProof/>
            <w:sz w:val="22"/>
            <w:lang w:val="en-SE" w:eastAsia="en-SE"/>
          </w:rPr>
          <w:tab/>
        </w:r>
        <w:r w:rsidR="00D724CE" w:rsidRPr="00B109AF">
          <w:rPr>
            <w:rStyle w:val="Hyperlink"/>
            <w:noProof/>
            <w:lang w:val="en-GB"/>
          </w:rPr>
          <w:t>For NCR-FWD DL testing, continue to use the test configurations already defined in 38.115.</w:t>
        </w:r>
      </w:hyperlink>
    </w:p>
    <w:p w14:paraId="2C484240" w14:textId="31DB85D8" w:rsidR="00D724CE" w:rsidRDefault="00D724CE">
      <w:pPr>
        <w:pStyle w:val="TableofFigures"/>
        <w:tabs>
          <w:tab w:val="right" w:leader="dot" w:pos="9629"/>
        </w:tabs>
        <w:rPr>
          <w:rFonts w:asciiTheme="minorHAnsi" w:eastAsiaTheme="minorEastAsia" w:hAnsiTheme="minorHAnsi"/>
          <w:b w:val="0"/>
          <w:noProof/>
          <w:sz w:val="22"/>
          <w:lang w:val="en-SE" w:eastAsia="en-SE"/>
        </w:rPr>
      </w:pPr>
      <w:hyperlink w:anchor="_Toc142654346" w:history="1">
        <w:r w:rsidRPr="00B109AF">
          <w:rPr>
            <w:rStyle w:val="Hyperlink"/>
            <w:noProof/>
            <w:lang w:val="en-GB"/>
          </w:rPr>
          <w:t>Proposal 2</w:t>
        </w:r>
        <w:r>
          <w:rPr>
            <w:rFonts w:asciiTheme="minorHAnsi" w:eastAsiaTheme="minorEastAsia" w:hAnsiTheme="minorHAnsi"/>
            <w:b w:val="0"/>
            <w:noProof/>
            <w:sz w:val="22"/>
            <w:lang w:val="en-SE" w:eastAsia="en-SE"/>
          </w:rPr>
          <w:tab/>
        </w:r>
        <w:r w:rsidRPr="00B109AF">
          <w:rPr>
            <w:rStyle w:val="Hyperlink"/>
            <w:noProof/>
            <w:lang w:val="en-GB"/>
          </w:rPr>
          <w:t>For NCR-MT RX testing, place a single NCR-MT carrier at the upper and lower edges of the RF bandwidth (in each band, if applicable).</w:t>
        </w:r>
      </w:hyperlink>
    </w:p>
    <w:p w14:paraId="6B226731" w14:textId="1ECD76A1" w:rsidR="00D724CE" w:rsidRDefault="00D724CE">
      <w:pPr>
        <w:pStyle w:val="TableofFigures"/>
        <w:tabs>
          <w:tab w:val="right" w:leader="dot" w:pos="9629"/>
        </w:tabs>
        <w:rPr>
          <w:rFonts w:asciiTheme="minorHAnsi" w:eastAsiaTheme="minorEastAsia" w:hAnsiTheme="minorHAnsi"/>
          <w:b w:val="0"/>
          <w:noProof/>
          <w:sz w:val="22"/>
          <w:lang w:val="en-SE" w:eastAsia="en-SE"/>
        </w:rPr>
      </w:pPr>
      <w:hyperlink w:anchor="_Toc142654347" w:history="1">
        <w:r w:rsidRPr="00B109AF">
          <w:rPr>
            <w:rStyle w:val="Hyperlink"/>
            <w:noProof/>
            <w:lang w:val="en-GB"/>
          </w:rPr>
          <w:t>Proposal 3</w:t>
        </w:r>
        <w:r>
          <w:rPr>
            <w:rFonts w:asciiTheme="minorHAnsi" w:eastAsiaTheme="minorEastAsia" w:hAnsiTheme="minorHAnsi"/>
            <w:b w:val="0"/>
            <w:noProof/>
            <w:sz w:val="22"/>
            <w:lang w:val="en-SE" w:eastAsia="en-SE"/>
          </w:rPr>
          <w:tab/>
        </w:r>
        <w:r w:rsidRPr="00B109AF">
          <w:rPr>
            <w:rStyle w:val="Hyperlink"/>
            <w:noProof/>
            <w:lang w:val="en-GB"/>
          </w:rPr>
          <w:t>For the separate UL testing configurations, the proposals 1 and 2 can be used for NCR-FWD UL and NCR-MT TX.</w:t>
        </w:r>
      </w:hyperlink>
    </w:p>
    <w:p w14:paraId="21DDA9C1" w14:textId="59CCB176" w:rsidR="00D724CE" w:rsidRDefault="00D724CE">
      <w:pPr>
        <w:pStyle w:val="TableofFigures"/>
        <w:tabs>
          <w:tab w:val="right" w:leader="dot" w:pos="9629"/>
        </w:tabs>
        <w:rPr>
          <w:rFonts w:asciiTheme="minorHAnsi" w:eastAsiaTheme="minorEastAsia" w:hAnsiTheme="minorHAnsi"/>
          <w:b w:val="0"/>
          <w:noProof/>
          <w:sz w:val="22"/>
          <w:lang w:val="en-SE" w:eastAsia="en-SE"/>
        </w:rPr>
      </w:pPr>
      <w:hyperlink w:anchor="_Toc142654348" w:history="1">
        <w:r w:rsidRPr="00B109AF">
          <w:rPr>
            <w:rStyle w:val="Hyperlink"/>
            <w:noProof/>
            <w:lang w:val="en-GB"/>
          </w:rPr>
          <w:t>Proposal 4</w:t>
        </w:r>
        <w:r>
          <w:rPr>
            <w:rFonts w:asciiTheme="minorHAnsi" w:eastAsiaTheme="minorEastAsia" w:hAnsiTheme="minorHAnsi"/>
            <w:b w:val="0"/>
            <w:noProof/>
            <w:sz w:val="22"/>
            <w:lang w:val="en-SE" w:eastAsia="en-SE"/>
          </w:rPr>
          <w:tab/>
        </w:r>
        <w:r w:rsidRPr="00B109AF">
          <w:rPr>
            <w:rStyle w:val="Hyperlink"/>
            <w:noProof/>
            <w:lang w:val="en-GB"/>
          </w:rPr>
          <w:t>For joint testing, use the same test configurations as 38.115, but replace one of the NCR-FWD carriers with an NCR-MT carrier. Repeat with NCR-MT placed in each NCR-FWD carrier position.</w:t>
        </w:r>
      </w:hyperlink>
    </w:p>
    <w:p w14:paraId="4FC61AC4" w14:textId="2C57B7FD" w:rsidR="00D724CE" w:rsidRDefault="00D724CE">
      <w:pPr>
        <w:pStyle w:val="TableofFigures"/>
        <w:tabs>
          <w:tab w:val="right" w:leader="dot" w:pos="9629"/>
        </w:tabs>
        <w:rPr>
          <w:rFonts w:asciiTheme="minorHAnsi" w:eastAsiaTheme="minorEastAsia" w:hAnsiTheme="minorHAnsi"/>
          <w:b w:val="0"/>
          <w:noProof/>
          <w:sz w:val="22"/>
          <w:lang w:val="en-SE" w:eastAsia="en-SE"/>
        </w:rPr>
      </w:pPr>
      <w:hyperlink w:anchor="_Toc142654349" w:history="1">
        <w:r w:rsidRPr="00B109AF">
          <w:rPr>
            <w:rStyle w:val="Hyperlink"/>
            <w:noProof/>
            <w:lang w:val="en-GB"/>
          </w:rPr>
          <w:t>Proposal 5</w:t>
        </w:r>
        <w:r>
          <w:rPr>
            <w:rFonts w:asciiTheme="minorHAnsi" w:eastAsiaTheme="minorEastAsia" w:hAnsiTheme="minorHAnsi"/>
            <w:b w:val="0"/>
            <w:noProof/>
            <w:sz w:val="22"/>
            <w:lang w:val="en-SE" w:eastAsia="en-SE"/>
          </w:rPr>
          <w:tab/>
        </w:r>
        <w:r w:rsidRPr="00B109AF">
          <w:rPr>
            <w:rStyle w:val="Hyperlink"/>
            <w:noProof/>
            <w:lang w:val="en-GB"/>
          </w:rPr>
          <w:t>Only introduce mixed types if the need is really clear</w:t>
        </w:r>
      </w:hyperlink>
    </w:p>
    <w:p w14:paraId="715CA09B" w14:textId="2A631E74" w:rsidR="003A7EF3" w:rsidRPr="00D724CE" w:rsidRDefault="006E1C82" w:rsidP="00CE0424">
      <w:pPr>
        <w:pStyle w:val="BodyText"/>
        <w:rPr>
          <w:b/>
          <w:bCs/>
        </w:rPr>
      </w:pPr>
      <w:r>
        <w:rPr>
          <w:b/>
          <w:bCs/>
        </w:rPr>
        <w:fldChar w:fldCharType="end"/>
      </w:r>
      <w:r w:rsidRPr="00CE0424">
        <w:rPr>
          <w:b/>
          <w:bCs/>
        </w:rPr>
        <w:t xml:space="preserve"> </w:t>
      </w:r>
    </w:p>
    <w:sectPr w:rsidR="003A7EF3" w:rsidRPr="00D724CE"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14344" w14:textId="77777777" w:rsidR="00F311D7" w:rsidRDefault="00F311D7">
      <w:r>
        <w:separator/>
      </w:r>
    </w:p>
  </w:endnote>
  <w:endnote w:type="continuationSeparator" w:id="0">
    <w:p w14:paraId="5AF9AE4A" w14:textId="77777777" w:rsidR="00F311D7" w:rsidRDefault="00F311D7">
      <w:r>
        <w:continuationSeparator/>
      </w:r>
    </w:p>
  </w:endnote>
  <w:endnote w:type="continuationNotice" w:id="1">
    <w:p w14:paraId="1747C9E1" w14:textId="77777777" w:rsidR="00F311D7" w:rsidRDefault="00F311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3303C" w14:textId="77777777" w:rsidR="00F311D7" w:rsidRDefault="00F311D7">
      <w:r>
        <w:separator/>
      </w:r>
    </w:p>
  </w:footnote>
  <w:footnote w:type="continuationSeparator" w:id="0">
    <w:p w14:paraId="3B61D4F4" w14:textId="77777777" w:rsidR="00F311D7" w:rsidRDefault="00F311D7">
      <w:r>
        <w:continuationSeparator/>
      </w:r>
    </w:p>
  </w:footnote>
  <w:footnote w:type="continuationNotice" w:id="1">
    <w:p w14:paraId="55C38622" w14:textId="77777777" w:rsidR="00F311D7" w:rsidRDefault="00F311D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AE5B99"/>
    <w:multiLevelType w:val="hybridMultilevel"/>
    <w:tmpl w:val="7E96E6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04304552">
    <w:abstractNumId w:val="3"/>
  </w:num>
  <w:num w:numId="2" w16cid:durableId="69813188">
    <w:abstractNumId w:val="16"/>
  </w:num>
  <w:num w:numId="3" w16cid:durableId="1922837493">
    <w:abstractNumId w:val="12"/>
  </w:num>
  <w:num w:numId="4" w16cid:durableId="266620704">
    <w:abstractNumId w:val="13"/>
  </w:num>
  <w:num w:numId="5" w16cid:durableId="980957859">
    <w:abstractNumId w:val="9"/>
  </w:num>
  <w:num w:numId="6" w16cid:durableId="1130905483">
    <w:abstractNumId w:val="15"/>
  </w:num>
  <w:num w:numId="7" w16cid:durableId="1818380057">
    <w:abstractNumId w:val="19"/>
  </w:num>
  <w:num w:numId="8" w16cid:durableId="1575555177">
    <w:abstractNumId w:val="10"/>
  </w:num>
  <w:num w:numId="9" w16cid:durableId="859859520">
    <w:abstractNumId w:val="8"/>
  </w:num>
  <w:num w:numId="10" w16cid:durableId="1996493083">
    <w:abstractNumId w:val="2"/>
  </w:num>
  <w:num w:numId="11" w16cid:durableId="2105683940">
    <w:abstractNumId w:val="1"/>
  </w:num>
  <w:num w:numId="12" w16cid:durableId="2046832553">
    <w:abstractNumId w:val="0"/>
  </w:num>
  <w:num w:numId="13" w16cid:durableId="282807018">
    <w:abstractNumId w:val="17"/>
  </w:num>
  <w:num w:numId="14" w16cid:durableId="826438824">
    <w:abstractNumId w:val="18"/>
  </w:num>
  <w:num w:numId="15" w16cid:durableId="689725159">
    <w:abstractNumId w:val="14"/>
  </w:num>
  <w:num w:numId="16" w16cid:durableId="10954744">
    <w:abstractNumId w:val="20"/>
  </w:num>
  <w:num w:numId="17" w16cid:durableId="183830960">
    <w:abstractNumId w:val="6"/>
  </w:num>
  <w:num w:numId="18" w16cid:durableId="1606114056">
    <w:abstractNumId w:val="7"/>
  </w:num>
  <w:num w:numId="19" w16cid:durableId="2129543684">
    <w:abstractNumId w:val="5"/>
  </w:num>
  <w:num w:numId="20" w16cid:durableId="1458717335">
    <w:abstractNumId w:val="22"/>
  </w:num>
  <w:num w:numId="21" w16cid:durableId="1670518138">
    <w:abstractNumId w:val="11"/>
  </w:num>
  <w:num w:numId="22" w16cid:durableId="350379046">
    <w:abstractNumId w:val="21"/>
  </w:num>
  <w:num w:numId="23" w16cid:durableId="83337534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4F03"/>
    <w:rsid w:val="00052A07"/>
    <w:rsid w:val="000534E3"/>
    <w:rsid w:val="0005606A"/>
    <w:rsid w:val="00057117"/>
    <w:rsid w:val="00057B5B"/>
    <w:rsid w:val="000616E7"/>
    <w:rsid w:val="0006487E"/>
    <w:rsid w:val="00065E1A"/>
    <w:rsid w:val="00066B3D"/>
    <w:rsid w:val="00077E5F"/>
    <w:rsid w:val="0008036A"/>
    <w:rsid w:val="000810AC"/>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7556"/>
    <w:rsid w:val="000E0527"/>
    <w:rsid w:val="000E1E92"/>
    <w:rsid w:val="000F06D6"/>
    <w:rsid w:val="000F0EB1"/>
    <w:rsid w:val="000F1106"/>
    <w:rsid w:val="000F3052"/>
    <w:rsid w:val="000F3BE9"/>
    <w:rsid w:val="000F3F6C"/>
    <w:rsid w:val="000F4C96"/>
    <w:rsid w:val="000F6DF3"/>
    <w:rsid w:val="001005FF"/>
    <w:rsid w:val="001062FB"/>
    <w:rsid w:val="001063E6"/>
    <w:rsid w:val="00113CF4"/>
    <w:rsid w:val="001153EA"/>
    <w:rsid w:val="00115643"/>
    <w:rsid w:val="00116765"/>
    <w:rsid w:val="001219F5"/>
    <w:rsid w:val="00121A20"/>
    <w:rsid w:val="0012377F"/>
    <w:rsid w:val="00124314"/>
    <w:rsid w:val="00125197"/>
    <w:rsid w:val="00126B4A"/>
    <w:rsid w:val="00127954"/>
    <w:rsid w:val="00132FD0"/>
    <w:rsid w:val="001344C0"/>
    <w:rsid w:val="001346FA"/>
    <w:rsid w:val="00135252"/>
    <w:rsid w:val="00137AB5"/>
    <w:rsid w:val="00137F0B"/>
    <w:rsid w:val="00145EA5"/>
    <w:rsid w:val="00151E23"/>
    <w:rsid w:val="001526E0"/>
    <w:rsid w:val="001551B5"/>
    <w:rsid w:val="001659C1"/>
    <w:rsid w:val="00173A8E"/>
    <w:rsid w:val="0017502C"/>
    <w:rsid w:val="0018143F"/>
    <w:rsid w:val="00181FF8"/>
    <w:rsid w:val="00190AC1"/>
    <w:rsid w:val="0019341A"/>
    <w:rsid w:val="00197DF9"/>
    <w:rsid w:val="001A1987"/>
    <w:rsid w:val="001A2564"/>
    <w:rsid w:val="001A3B83"/>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2AAA"/>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4679"/>
    <w:rsid w:val="00296227"/>
    <w:rsid w:val="00296F44"/>
    <w:rsid w:val="0029777D"/>
    <w:rsid w:val="002A055E"/>
    <w:rsid w:val="002A1D4E"/>
    <w:rsid w:val="002A2869"/>
    <w:rsid w:val="002A578E"/>
    <w:rsid w:val="002B24D6"/>
    <w:rsid w:val="002C41E6"/>
    <w:rsid w:val="002D071A"/>
    <w:rsid w:val="002D34B2"/>
    <w:rsid w:val="002D48B0"/>
    <w:rsid w:val="002D5B37"/>
    <w:rsid w:val="002D7637"/>
    <w:rsid w:val="002E17F2"/>
    <w:rsid w:val="002E6C13"/>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30F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44CE"/>
    <w:rsid w:val="00385BF0"/>
    <w:rsid w:val="003863A6"/>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565C"/>
    <w:rsid w:val="00446488"/>
    <w:rsid w:val="004517AA"/>
    <w:rsid w:val="00452CAC"/>
    <w:rsid w:val="00457565"/>
    <w:rsid w:val="00457B71"/>
    <w:rsid w:val="00464689"/>
    <w:rsid w:val="004669E2"/>
    <w:rsid w:val="00470C31"/>
    <w:rsid w:val="00471DE0"/>
    <w:rsid w:val="004734D0"/>
    <w:rsid w:val="0047556B"/>
    <w:rsid w:val="00477768"/>
    <w:rsid w:val="00492BC5"/>
    <w:rsid w:val="004964F1"/>
    <w:rsid w:val="004A16BC"/>
    <w:rsid w:val="004A2B94"/>
    <w:rsid w:val="004B6F6A"/>
    <w:rsid w:val="004B7C0C"/>
    <w:rsid w:val="004C1B15"/>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106"/>
    <w:rsid w:val="00546970"/>
    <w:rsid w:val="00554E19"/>
    <w:rsid w:val="0056121F"/>
    <w:rsid w:val="00572505"/>
    <w:rsid w:val="00582809"/>
    <w:rsid w:val="0058798C"/>
    <w:rsid w:val="005900FA"/>
    <w:rsid w:val="005935A4"/>
    <w:rsid w:val="005948C2"/>
    <w:rsid w:val="00595DCA"/>
    <w:rsid w:val="0059729F"/>
    <w:rsid w:val="0059779B"/>
    <w:rsid w:val="005A209A"/>
    <w:rsid w:val="005A662D"/>
    <w:rsid w:val="005B04FD"/>
    <w:rsid w:val="005B1409"/>
    <w:rsid w:val="005B2D9B"/>
    <w:rsid w:val="005B35D7"/>
    <w:rsid w:val="005B392A"/>
    <w:rsid w:val="005B3AA3"/>
    <w:rsid w:val="005B653D"/>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952"/>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326B"/>
    <w:rsid w:val="006C5EC9"/>
    <w:rsid w:val="006C6059"/>
    <w:rsid w:val="006C7522"/>
    <w:rsid w:val="006D25D5"/>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2706"/>
    <w:rsid w:val="007257D0"/>
    <w:rsid w:val="00726EA6"/>
    <w:rsid w:val="00727208"/>
    <w:rsid w:val="00727680"/>
    <w:rsid w:val="007348B1"/>
    <w:rsid w:val="00735E5A"/>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5901"/>
    <w:rsid w:val="007D7526"/>
    <w:rsid w:val="007D7A14"/>
    <w:rsid w:val="007E4610"/>
    <w:rsid w:val="007E4715"/>
    <w:rsid w:val="007E505B"/>
    <w:rsid w:val="007E7091"/>
    <w:rsid w:val="00803FAE"/>
    <w:rsid w:val="0080605F"/>
    <w:rsid w:val="00807786"/>
    <w:rsid w:val="00811FCB"/>
    <w:rsid w:val="008158D6"/>
    <w:rsid w:val="00817196"/>
    <w:rsid w:val="00817888"/>
    <w:rsid w:val="008235DB"/>
    <w:rsid w:val="00823EBC"/>
    <w:rsid w:val="00824AB4"/>
    <w:rsid w:val="00825C42"/>
    <w:rsid w:val="00825D25"/>
    <w:rsid w:val="00827D6F"/>
    <w:rsid w:val="00834984"/>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5EBD"/>
    <w:rsid w:val="008F1C4E"/>
    <w:rsid w:val="008F1EAB"/>
    <w:rsid w:val="008F33DC"/>
    <w:rsid w:val="008F477F"/>
    <w:rsid w:val="00902350"/>
    <w:rsid w:val="0090336B"/>
    <w:rsid w:val="009053AA"/>
    <w:rsid w:val="00906939"/>
    <w:rsid w:val="00910B7D"/>
    <w:rsid w:val="00911DFB"/>
    <w:rsid w:val="009137B3"/>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1A17"/>
    <w:rsid w:val="0095321C"/>
    <w:rsid w:val="00953920"/>
    <w:rsid w:val="00953D47"/>
    <w:rsid w:val="0095681E"/>
    <w:rsid w:val="009572D4"/>
    <w:rsid w:val="00961921"/>
    <w:rsid w:val="0096430A"/>
    <w:rsid w:val="0096554B"/>
    <w:rsid w:val="0096584A"/>
    <w:rsid w:val="00971F08"/>
    <w:rsid w:val="00972819"/>
    <w:rsid w:val="0097603D"/>
    <w:rsid w:val="00976949"/>
    <w:rsid w:val="00980477"/>
    <w:rsid w:val="00985253"/>
    <w:rsid w:val="009853B3"/>
    <w:rsid w:val="00990630"/>
    <w:rsid w:val="00991761"/>
    <w:rsid w:val="00994DCA"/>
    <w:rsid w:val="009960EC"/>
    <w:rsid w:val="009970DD"/>
    <w:rsid w:val="009A0FBA"/>
    <w:rsid w:val="009A1601"/>
    <w:rsid w:val="009A1B96"/>
    <w:rsid w:val="009A3BB6"/>
    <w:rsid w:val="009A462D"/>
    <w:rsid w:val="009A5CBA"/>
    <w:rsid w:val="009B1F30"/>
    <w:rsid w:val="009B3AC2"/>
    <w:rsid w:val="009B4DF4"/>
    <w:rsid w:val="009B564E"/>
    <w:rsid w:val="009B7E87"/>
    <w:rsid w:val="009C0169"/>
    <w:rsid w:val="009C403E"/>
    <w:rsid w:val="009D4FF0"/>
    <w:rsid w:val="009D703C"/>
    <w:rsid w:val="009D718F"/>
    <w:rsid w:val="009D7AFA"/>
    <w:rsid w:val="009E068F"/>
    <w:rsid w:val="009E14E0"/>
    <w:rsid w:val="009E35DB"/>
    <w:rsid w:val="009E47A3"/>
    <w:rsid w:val="009F08F3"/>
    <w:rsid w:val="009F344F"/>
    <w:rsid w:val="00A031D8"/>
    <w:rsid w:val="00A048A8"/>
    <w:rsid w:val="00A04F49"/>
    <w:rsid w:val="00A13E54"/>
    <w:rsid w:val="00A17F63"/>
    <w:rsid w:val="00A2193B"/>
    <w:rsid w:val="00A2351A"/>
    <w:rsid w:val="00A25A9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6EBD"/>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070D"/>
    <w:rsid w:val="00AE27AC"/>
    <w:rsid w:val="00AE40E0"/>
    <w:rsid w:val="00AE4DBA"/>
    <w:rsid w:val="00AE4F07"/>
    <w:rsid w:val="00AF1215"/>
    <w:rsid w:val="00AF1C5D"/>
    <w:rsid w:val="00AF42D7"/>
    <w:rsid w:val="00B006FE"/>
    <w:rsid w:val="00B007CB"/>
    <w:rsid w:val="00B02AA9"/>
    <w:rsid w:val="00B02FA3"/>
    <w:rsid w:val="00B05084"/>
    <w:rsid w:val="00B06C7D"/>
    <w:rsid w:val="00B157F9"/>
    <w:rsid w:val="00B20256"/>
    <w:rsid w:val="00B20D09"/>
    <w:rsid w:val="00B2757F"/>
    <w:rsid w:val="00B2763F"/>
    <w:rsid w:val="00B27AAC"/>
    <w:rsid w:val="00B30929"/>
    <w:rsid w:val="00B372AA"/>
    <w:rsid w:val="00B40445"/>
    <w:rsid w:val="00B409E0"/>
    <w:rsid w:val="00B41888"/>
    <w:rsid w:val="00B45A52"/>
    <w:rsid w:val="00B46175"/>
    <w:rsid w:val="00B533F7"/>
    <w:rsid w:val="00B548B7"/>
    <w:rsid w:val="00B664C7"/>
    <w:rsid w:val="00B713D8"/>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68D"/>
    <w:rsid w:val="00C05706"/>
    <w:rsid w:val="00C07377"/>
    <w:rsid w:val="00C10478"/>
    <w:rsid w:val="00C12107"/>
    <w:rsid w:val="00C14D4B"/>
    <w:rsid w:val="00C154BB"/>
    <w:rsid w:val="00C246F0"/>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E88"/>
    <w:rsid w:val="00CB1F63"/>
    <w:rsid w:val="00CB7170"/>
    <w:rsid w:val="00CC040E"/>
    <w:rsid w:val="00CC0F95"/>
    <w:rsid w:val="00CC111F"/>
    <w:rsid w:val="00CC2011"/>
    <w:rsid w:val="00CC3EA0"/>
    <w:rsid w:val="00CC4248"/>
    <w:rsid w:val="00CC7B45"/>
    <w:rsid w:val="00CD1188"/>
    <w:rsid w:val="00CD2ED1"/>
    <w:rsid w:val="00CD337B"/>
    <w:rsid w:val="00CE0424"/>
    <w:rsid w:val="00CE2A65"/>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24CE"/>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C5F3B"/>
    <w:rsid w:val="00DE5608"/>
    <w:rsid w:val="00DE58D0"/>
    <w:rsid w:val="00DE654F"/>
    <w:rsid w:val="00DF0B6E"/>
    <w:rsid w:val="00DF15E0"/>
    <w:rsid w:val="00DF37A0"/>
    <w:rsid w:val="00E110E7"/>
    <w:rsid w:val="00E11B20"/>
    <w:rsid w:val="00E17FA2"/>
    <w:rsid w:val="00E21A8F"/>
    <w:rsid w:val="00E22330"/>
    <w:rsid w:val="00E30B5A"/>
    <w:rsid w:val="00E3123D"/>
    <w:rsid w:val="00E31461"/>
    <w:rsid w:val="00E31D43"/>
    <w:rsid w:val="00E32608"/>
    <w:rsid w:val="00E34188"/>
    <w:rsid w:val="00E34B6E"/>
    <w:rsid w:val="00E35559"/>
    <w:rsid w:val="00E3723A"/>
    <w:rsid w:val="00E3751B"/>
    <w:rsid w:val="00E37860"/>
    <w:rsid w:val="00E446F1"/>
    <w:rsid w:val="00E46557"/>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E75BF"/>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1D7"/>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B6B4C"/>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TALChar">
    <w:name w:val="TAL Char"/>
    <w:qFormat/>
    <w:locked/>
    <w:rsid w:val="00044F03"/>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25E7500F-F416-4305-B58B-2A01CA5359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3</Pages>
  <Words>1258</Words>
  <Characters>7171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62</cp:revision>
  <cp:lastPrinted>2008-01-31T16:09:00Z</cp:lastPrinted>
  <dcterms:created xsi:type="dcterms:W3CDTF">2020-08-14T06:21:00Z</dcterms:created>
  <dcterms:modified xsi:type="dcterms:W3CDTF">2023-08-11T11:52:00Z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